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一、部门职责</w:t>
      </w:r>
    </w:p>
    <w:p>
      <w:pPr>
        <w:pStyle w:val="4"/>
        <w:shd w:val="clear" w:color="auto" w:fill="FAFAFC"/>
        <w:spacing w:before="0" w:beforeAutospacing="0" w:after="0" w:afterAutospacing="0" w:line="420" w:lineRule="atLeast"/>
        <w:rPr>
          <w:rFonts w:hint="eastAsia" w:ascii="仿宋_GB2312" w:hAnsi="仿宋" w:eastAsia="仿宋_GB2312" w:cs="Arial"/>
          <w:color w:val="3D3D3D"/>
          <w:sz w:val="32"/>
          <w:szCs w:val="32"/>
        </w:rPr>
      </w:pPr>
      <w:r>
        <w:rPr>
          <w:rStyle w:val="8"/>
          <w:rFonts w:hint="eastAsia" w:ascii="仿宋_GB2312" w:hAnsi="Arial" w:eastAsia="仿宋_GB2312" w:cs="Arial"/>
          <w:color w:val="3D3D3D"/>
          <w:sz w:val="32"/>
          <w:szCs w:val="32"/>
        </w:rPr>
        <w:t xml:space="preserve">    </w:t>
      </w:r>
      <w:r>
        <w:rPr>
          <w:rFonts w:hint="eastAsia" w:ascii="仿宋_GB2312" w:hAnsi="仿宋" w:eastAsia="仿宋_GB2312" w:cs="Arial"/>
          <w:color w:val="3D3D3D"/>
          <w:sz w:val="32"/>
          <w:szCs w:val="32"/>
        </w:rPr>
        <w:t>市科技馆是市科协管理的正科级公益一类事业单位，内设：办公室、财务资产部、展教部、培训部、技术部和策划部六个职能部室。核定全额拨款事业编制3名，其中馆长（副馆长）1名；一般管理人员2名（现在编在岗3名）。</w:t>
      </w:r>
    </w:p>
    <w:p>
      <w:pPr>
        <w:pStyle w:val="4"/>
        <w:shd w:val="clear" w:color="auto" w:fill="FAFAFC"/>
        <w:spacing w:before="0" w:beforeAutospacing="0" w:after="0" w:afterAutospacing="0" w:line="420" w:lineRule="atLeast"/>
        <w:rPr>
          <w:rFonts w:hint="eastAsia" w:ascii="仿宋_GB2312" w:hAnsi="仿宋" w:eastAsia="仿宋_GB2312" w:cs="Arial"/>
          <w:color w:val="3D3D3D"/>
          <w:sz w:val="32"/>
          <w:szCs w:val="32"/>
        </w:rPr>
      </w:pPr>
      <w:r>
        <w:rPr>
          <w:rFonts w:hint="eastAsia" w:ascii="仿宋_GB2312" w:hAnsi="仿宋" w:eastAsia="仿宋_GB2312" w:cs="Arial"/>
          <w:color w:val="3D3D3D"/>
          <w:sz w:val="32"/>
          <w:szCs w:val="32"/>
        </w:rPr>
        <w:t>主要工作任务是：负责组织科技知识、科技成果的展教活动；组织、指导青少年科技培训、科普实践及相关竞赛活动。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</w:t>
      </w:r>
      <w:r>
        <w:rPr>
          <w:rFonts w:hint="eastAsia" w:eastAsia="黑体"/>
          <w:bCs/>
          <w:kern w:val="0"/>
          <w:szCs w:val="32"/>
        </w:rPr>
        <w:t>机构设置情况</w:t>
      </w:r>
    </w:p>
    <w:p>
      <w:pPr>
        <w:spacing w:line="600" w:lineRule="exact"/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市科学技术馆部门决算只包括市科学技术馆本级决算，下设办公室、财务资产部、展教部、培训部、技术部、策划部，不含下属单位或机构。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Cs w:val="32"/>
        </w:rPr>
      </w:pPr>
      <w:r>
        <w:rPr>
          <w:rFonts w:hint="eastAsia" w:eastAsia="黑体"/>
          <w:bCs/>
          <w:kern w:val="0"/>
          <w:szCs w:val="32"/>
        </w:rPr>
        <w:t>三、预算执行情况分析</w:t>
      </w:r>
    </w:p>
    <w:p>
      <w:pPr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（一）年度收支决算情况。本单位2016年度收入572.7万元，支出572.7万元，无下属单位（有无下属单位均需反映到明细）。</w:t>
      </w:r>
    </w:p>
    <w:p>
      <w:pPr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（二）收入决算。2016年度收入决算数572.7万元，其中，公共预算财政拨款收入572.7万元，政府性基金拨款收入0万元，上级补助收入0万元，事业收入0万元，经营收入0万元，附属单位上缴收入0万元，其他收入0万元。</w:t>
      </w:r>
    </w:p>
    <w:p>
      <w:pPr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（三）支出决算。2016年度支出决算数572.7万元。其中：公共预算财政拨款支出572.7万元，政府性基金预算财政拨款支出0万元。</w:t>
      </w:r>
    </w:p>
    <w:p>
      <w:pPr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1.公共预算财政拨款基本支出40.73万元。其中：人员经费37.57万元（工资福利支出26.57万元，对个人和家庭的补助支出11万元），公用经费3.16万元（商品和服务支出3.16万元，其他资本性支出0万元）。</w:t>
      </w:r>
    </w:p>
    <w:p>
      <w:pPr>
        <w:ind w:firstLine="640" w:firstLineChars="200"/>
        <w:rPr>
          <w:rFonts w:hint="eastAsia" w:ascii="仿宋_GB2312" w:hAnsi="方正大标宋简体"/>
          <w:szCs w:val="32"/>
        </w:rPr>
      </w:pPr>
      <w:r>
        <w:rPr>
          <w:rFonts w:hint="eastAsia" w:ascii="仿宋_GB2312" w:hAnsi="方正大标宋简体"/>
          <w:szCs w:val="32"/>
        </w:rPr>
        <w:t>2.公共预算财政拨款项目支出531.97万元。</w:t>
      </w:r>
    </w:p>
    <w:p>
      <w:pPr>
        <w:widowControl/>
        <w:spacing w:line="600" w:lineRule="exact"/>
        <w:ind w:firstLine="627" w:firstLineChars="196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（四）年度“三公”经费决算情况。2016年度</w:t>
      </w:r>
      <w:r>
        <w:rPr>
          <w:rFonts w:hint="eastAsia" w:ascii="仿宋_GB2312" w:hAnsi="方正大标宋简体"/>
          <w:szCs w:val="32"/>
        </w:rPr>
        <w:t>公共预算财政拨款</w:t>
      </w:r>
      <w:r>
        <w:rPr>
          <w:rFonts w:hint="eastAsia"/>
          <w:szCs w:val="32"/>
        </w:rPr>
        <w:t>“三公”经费支出</w:t>
      </w:r>
      <w:r>
        <w:rPr>
          <w:rFonts w:hint="eastAsia" w:ascii="仿宋_GB2312" w:hAnsi="方正大标宋简体"/>
          <w:szCs w:val="32"/>
        </w:rPr>
        <w:t>0.94万元，比上年增（减）0万元，增（减）率0%，增（减）变化主要原因是新设单位暂无对比</w:t>
      </w:r>
      <w:r>
        <w:rPr>
          <w:rFonts w:hint="eastAsia"/>
          <w:szCs w:val="32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（五）年度机关运行经费决算情况。2016年度</w:t>
      </w:r>
      <w:r>
        <w:rPr>
          <w:rFonts w:hint="eastAsia" w:ascii="仿宋_GB2312" w:hAnsi="方正大标宋简体"/>
          <w:szCs w:val="32"/>
        </w:rPr>
        <w:t>市科技馆机关运行经费40.73万元（公共预算财政拨款），其中：人员经费37.57万元，公用经费3.16万元</w:t>
      </w:r>
      <w:r>
        <w:rPr>
          <w:rFonts w:hint="eastAsia"/>
          <w:szCs w:val="32"/>
        </w:rPr>
        <w:t>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ind w:firstLine="480" w:firstLineChars="15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（六）年度政府采购支出决算情况。采购金额0万元，其中财政性资金0万元。</w:t>
      </w: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ascii="仿宋_GB2312" w:hAnsi="方正大标宋简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531" w:bottom="2155" w:left="153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tblpY="1"/>
        <w:tblOverlap w:val="never"/>
        <w:tblW w:w="136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50"/>
        <w:gridCol w:w="1630"/>
        <w:gridCol w:w="639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2016年重大专项资金分配使用情况表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单位名称：常德市科学技术馆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指标文号（单号）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科普活动项目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531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2016【常财教】指0004-002号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13.15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科技馆水电气费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2016【常财教】指0006-100号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127.15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科技馆运行经费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2016【常财教】指0004-033号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82.95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1-6月馆运行经费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2016【常财教】指0004-039号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80.4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7-8月馆运行经费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2016【常财教】指0004-057号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105.22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9-10月馆运行经费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2016【常财教】指0004-070号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114.14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11-12月馆运行经费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2016【常财教往来】0107-001号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6.79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科技馆运行经费往来款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保险公司赔款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2016【常财教往来】0096-001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0.95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科技馆运行经费往来款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保险公司赔款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  <w:szCs w:val="24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049A"/>
    <w:rsid w:val="21700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2017-08-17T01:57:00Z</dcterms:created>
  <dc:creator>Administrator</dc:creator>
  <cp:lastModifiedBy>Administrator</cp:lastModifiedBy>
  <dcterms:modified xsi:type="dcterms:W3CDTF">2017-08-17T01:59:43Z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